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CD4" w:rsidRPr="00863CD4" w:rsidRDefault="00863CD4" w:rsidP="00863CD4">
      <w:pPr>
        <w:pBdr>
          <w:bottom w:val="single" w:sz="18" w:space="1" w:color="003A74"/>
        </w:pBdr>
        <w:outlineLvl w:val="0"/>
        <w:rPr>
          <w:rFonts w:ascii="Gill Sans MT" w:hAnsi="Gill Sans MT"/>
          <w:color w:val="004992"/>
          <w:sz w:val="24"/>
          <w:szCs w:val="24"/>
        </w:rPr>
      </w:pPr>
      <w:r>
        <w:rPr>
          <w:noProof/>
        </w:rPr>
        <w:drawing>
          <wp:inline distT="0" distB="0" distL="0" distR="0" wp14:anchorId="4BB7E1B6" wp14:editId="685AF06F">
            <wp:extent cx="735189" cy="6381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CT_logo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162" cy="639019"/>
                    </a:xfrm>
                    <a:prstGeom prst="rect">
                      <a:avLst/>
                    </a:prstGeom>
                  </pic:spPr>
                </pic:pic>
              </a:graphicData>
            </a:graphic>
          </wp:inline>
        </w:drawing>
      </w:r>
      <w:r>
        <w:rPr>
          <w:rFonts w:ascii="Gill Sans MT" w:hAnsi="Gill Sans MT"/>
          <w:b/>
          <w:color w:val="004992"/>
          <w:sz w:val="40"/>
          <w:szCs w:val="48"/>
        </w:rPr>
        <w:t xml:space="preserve">Comprehensive Care Working Group: </w:t>
      </w:r>
      <w:r w:rsidRPr="00863CD4">
        <w:rPr>
          <w:rFonts w:ascii="Gill Sans MT" w:hAnsi="Gill Sans MT"/>
          <w:b/>
          <w:color w:val="004992"/>
          <w:sz w:val="40"/>
          <w:szCs w:val="48"/>
        </w:rPr>
        <w:t>Organization of Services for Pregnant Women Living with HIV in a Jurisdiction</w:t>
      </w:r>
      <w:r>
        <w:rPr>
          <w:rFonts w:ascii="Gill Sans MT" w:hAnsi="Gill Sans MT"/>
          <w:b/>
          <w:color w:val="004992"/>
          <w:sz w:val="40"/>
          <w:szCs w:val="48"/>
        </w:rPr>
        <w:t xml:space="preserve"> </w:t>
      </w:r>
      <w:r>
        <w:rPr>
          <w:rFonts w:ascii="Gill Sans MT" w:hAnsi="Gill Sans MT"/>
          <w:color w:val="004992"/>
          <w:sz w:val="24"/>
          <w:szCs w:val="24"/>
        </w:rPr>
        <w:t>Distributed 3/23/2015</w:t>
      </w:r>
    </w:p>
    <w:p w:rsidR="00863CD4" w:rsidRPr="00863CD4" w:rsidRDefault="00863CD4" w:rsidP="00863CD4">
      <w:pPr>
        <w:rPr>
          <w:rFonts w:ascii="Gill Sans MT" w:hAnsi="Gill Sans MT"/>
          <w:sz w:val="24"/>
        </w:rPr>
      </w:pPr>
    </w:p>
    <w:p w:rsidR="008F3072" w:rsidRDefault="00863CD4" w:rsidP="00863CD4">
      <w:pPr>
        <w:outlineLvl w:val="1"/>
        <w:rPr>
          <w:rFonts w:ascii="Gill Sans MT" w:hAnsi="Gill Sans MT"/>
          <w:sz w:val="24"/>
        </w:rPr>
      </w:pPr>
      <w:bookmarkStart w:id="0" w:name="_Toc390247895"/>
      <w:r w:rsidRPr="00863CD4">
        <w:rPr>
          <w:rFonts w:ascii="Gill Sans MT" w:hAnsi="Gill Sans MT"/>
          <w:sz w:val="24"/>
        </w:rPr>
        <w:t>The following description of perinatal HIV service coordination</w:t>
      </w:r>
      <w:r>
        <w:rPr>
          <w:rFonts w:ascii="Gill Sans MT" w:hAnsi="Gill Sans MT"/>
          <w:sz w:val="24"/>
        </w:rPr>
        <w:t xml:space="preserve"> was developed by the EMCT Stakeholders Comprehensive Care Working Group. </w:t>
      </w:r>
      <w:r w:rsidR="00266490">
        <w:rPr>
          <w:rFonts w:ascii="Gill Sans MT" w:hAnsi="Gill Sans MT"/>
          <w:sz w:val="24"/>
        </w:rPr>
        <w:t>The Fran</w:t>
      </w:r>
      <w:r w:rsidR="00C642FE">
        <w:t>ç</w:t>
      </w:r>
      <w:r w:rsidR="00266490">
        <w:rPr>
          <w:rFonts w:ascii="Gill Sans MT" w:hAnsi="Gill Sans MT"/>
          <w:sz w:val="24"/>
        </w:rPr>
        <w:t xml:space="preserve">ois-Xavier Bagnoud Center at Rutgers University School of Nursing provides technical assistance to the EMCT Stakeholders Group.  </w:t>
      </w:r>
      <w:r>
        <w:rPr>
          <w:rFonts w:ascii="Gill Sans MT" w:hAnsi="Gill Sans MT"/>
          <w:sz w:val="24"/>
        </w:rPr>
        <w:t>Please submit any comments or suggested revisions to</w:t>
      </w:r>
      <w:r w:rsidR="00266490">
        <w:rPr>
          <w:rFonts w:ascii="Gill Sans MT" w:hAnsi="Gill Sans MT"/>
          <w:sz w:val="24"/>
        </w:rPr>
        <w:t xml:space="preserve"> </w:t>
      </w:r>
      <w:r w:rsidR="008F3072">
        <w:rPr>
          <w:rFonts w:ascii="Gill Sans MT" w:hAnsi="Gill Sans MT"/>
          <w:sz w:val="24"/>
        </w:rPr>
        <w:t>Mary Jo Hoyt (</w:t>
      </w:r>
      <w:hyperlink r:id="rId8" w:history="1">
        <w:r w:rsidR="008F3072" w:rsidRPr="005E67A3">
          <w:rPr>
            <w:rStyle w:val="Hyperlink"/>
            <w:rFonts w:ascii="Gill Sans MT" w:hAnsi="Gill Sans MT"/>
            <w:sz w:val="24"/>
          </w:rPr>
          <w:t>hoyt@sn.rutgers.edu</w:t>
        </w:r>
      </w:hyperlink>
      <w:r w:rsidR="008F3072">
        <w:rPr>
          <w:rFonts w:ascii="Gill Sans MT" w:hAnsi="Gill Sans MT"/>
          <w:sz w:val="24"/>
        </w:rPr>
        <w:t>).</w:t>
      </w:r>
    </w:p>
    <w:p w:rsidR="00863CD4" w:rsidRDefault="008F3072" w:rsidP="00863CD4">
      <w:pPr>
        <w:outlineLvl w:val="1"/>
        <w:rPr>
          <w:rFonts w:ascii="Gill Sans MT" w:eastAsia="Calibri" w:hAnsi="Gill Sans MT" w:cs="Times New Roman"/>
          <w:b/>
          <w:sz w:val="32"/>
          <w:szCs w:val="24"/>
        </w:rPr>
      </w:pPr>
      <w:bookmarkStart w:id="1" w:name="_GoBack"/>
      <w:bookmarkEnd w:id="1"/>
      <w:r>
        <w:rPr>
          <w:rFonts w:ascii="Gill Sans MT" w:hAnsi="Gill Sans MT"/>
          <w:sz w:val="24"/>
        </w:rPr>
        <w:t xml:space="preserve"> </w:t>
      </w:r>
    </w:p>
    <w:p w:rsidR="00863CD4" w:rsidRPr="00863CD4" w:rsidRDefault="00863CD4" w:rsidP="00863CD4">
      <w:pPr>
        <w:outlineLvl w:val="1"/>
        <w:rPr>
          <w:rFonts w:ascii="Gill Sans MT" w:eastAsia="Calibri" w:hAnsi="Gill Sans MT" w:cs="Times New Roman"/>
          <w:b/>
          <w:sz w:val="32"/>
          <w:szCs w:val="24"/>
        </w:rPr>
      </w:pPr>
      <w:r w:rsidRPr="00863CD4">
        <w:rPr>
          <w:rFonts w:ascii="Gill Sans MT" w:eastAsia="Calibri" w:hAnsi="Gill Sans MT" w:cs="Times New Roman"/>
          <w:b/>
          <w:sz w:val="32"/>
          <w:szCs w:val="24"/>
        </w:rPr>
        <w:t>Perinatal HIV Service Coordination (PHSC)</w:t>
      </w:r>
      <w:bookmarkEnd w:id="0"/>
    </w:p>
    <w:p w:rsidR="00863CD4" w:rsidRPr="00863CD4" w:rsidRDefault="00863CD4" w:rsidP="00863CD4">
      <w:pPr>
        <w:rPr>
          <w:rFonts w:ascii="Gill Sans MT" w:hAnsi="Gill Sans MT"/>
          <w:sz w:val="24"/>
        </w:rPr>
      </w:pPr>
    </w:p>
    <w:p w:rsidR="00863CD4" w:rsidRPr="00863CD4" w:rsidRDefault="00863CD4" w:rsidP="00863CD4">
      <w:pPr>
        <w:rPr>
          <w:rFonts w:ascii="Gill Sans MT" w:hAnsi="Gill Sans MT"/>
          <w:sz w:val="24"/>
        </w:rPr>
      </w:pPr>
      <w:r w:rsidRPr="00863CD4">
        <w:rPr>
          <w:rFonts w:ascii="Gill Sans MT" w:hAnsi="Gill Sans MT"/>
          <w:sz w:val="24"/>
        </w:rPr>
        <w:t>One strategy for achieving comprehensive clinical care for pregnant women with HIV infection is to establish a Perinatal HIV Service Coordinator (PHSC) in every US jurisdiction that would link HIV-infected pregnant women with appropriate services. Recognizing that jurisdictions may need to accomplish the activities outlined in a variety of ways, the workgroup noted that the functions could be incorporated into a specific position or could be distributed to a team that would be held accountable for the accomplishment of the functions.</w:t>
      </w:r>
    </w:p>
    <w:p w:rsidR="00863CD4" w:rsidRPr="00863CD4" w:rsidRDefault="00863CD4" w:rsidP="00863CD4">
      <w:pPr>
        <w:rPr>
          <w:rFonts w:ascii="Gill Sans MT" w:hAnsi="Gill Sans MT"/>
          <w:sz w:val="24"/>
        </w:rPr>
      </w:pPr>
    </w:p>
    <w:p w:rsidR="00863CD4" w:rsidRPr="00863CD4" w:rsidRDefault="00863CD4" w:rsidP="00863CD4">
      <w:pPr>
        <w:rPr>
          <w:rFonts w:ascii="Gill Sans MT" w:hAnsi="Gill Sans MT"/>
          <w:sz w:val="24"/>
        </w:rPr>
      </w:pPr>
      <w:r w:rsidRPr="00863CD4">
        <w:rPr>
          <w:rFonts w:ascii="Gill Sans MT" w:hAnsi="Gill Sans MT"/>
          <w:sz w:val="24"/>
        </w:rPr>
        <w:t>The essential functions of PHSC coordination are:</w:t>
      </w:r>
    </w:p>
    <w:p w:rsidR="00863CD4" w:rsidRPr="00863CD4" w:rsidRDefault="00863CD4" w:rsidP="00863CD4">
      <w:pPr>
        <w:pStyle w:val="NUMBER-LIST"/>
      </w:pPr>
      <w:r w:rsidRPr="00863CD4">
        <w:t>Identify HIV-infected pregnant women before the end of the pregnancy in real time.</w:t>
      </w:r>
    </w:p>
    <w:p w:rsidR="00863CD4" w:rsidRPr="00863CD4" w:rsidRDefault="00863CD4" w:rsidP="00863CD4">
      <w:pPr>
        <w:numPr>
          <w:ilvl w:val="1"/>
          <w:numId w:val="1"/>
        </w:numPr>
        <w:rPr>
          <w:rFonts w:ascii="Gill Sans MT" w:hAnsi="Gill Sans MT"/>
          <w:sz w:val="24"/>
        </w:rPr>
      </w:pPr>
      <w:r w:rsidRPr="00863CD4">
        <w:rPr>
          <w:rFonts w:ascii="Gill Sans MT" w:hAnsi="Gill Sans MT"/>
          <w:sz w:val="24"/>
        </w:rPr>
        <w:t>A variety of methods may be used to detect cases, including (but not limited to):</w:t>
      </w:r>
    </w:p>
    <w:p w:rsidR="00863CD4" w:rsidRPr="00863CD4" w:rsidRDefault="00863CD4" w:rsidP="00863CD4">
      <w:pPr>
        <w:numPr>
          <w:ilvl w:val="2"/>
          <w:numId w:val="1"/>
        </w:numPr>
        <w:rPr>
          <w:rFonts w:ascii="Gill Sans MT" w:hAnsi="Gill Sans MT"/>
          <w:sz w:val="24"/>
        </w:rPr>
      </w:pPr>
      <w:r w:rsidRPr="00863CD4">
        <w:rPr>
          <w:rFonts w:ascii="Gill Sans MT" w:hAnsi="Gill Sans MT"/>
          <w:sz w:val="24"/>
        </w:rPr>
        <w:t>Lab-based reporting of pregnancy in HIV-infected women</w:t>
      </w:r>
    </w:p>
    <w:p w:rsidR="00863CD4" w:rsidRPr="00863CD4" w:rsidRDefault="00863CD4" w:rsidP="00863CD4">
      <w:pPr>
        <w:numPr>
          <w:ilvl w:val="2"/>
          <w:numId w:val="1"/>
        </w:numPr>
        <w:rPr>
          <w:rFonts w:ascii="Gill Sans MT" w:hAnsi="Gill Sans MT"/>
          <w:sz w:val="24"/>
        </w:rPr>
      </w:pPr>
      <w:r w:rsidRPr="00863CD4">
        <w:rPr>
          <w:rFonts w:ascii="Gill Sans MT" w:hAnsi="Gill Sans MT"/>
          <w:sz w:val="24"/>
        </w:rPr>
        <w:t>Lab-based reporting of HIV-infection among pregnant women</w:t>
      </w:r>
    </w:p>
    <w:p w:rsidR="00863CD4" w:rsidRPr="00863CD4" w:rsidRDefault="00863CD4" w:rsidP="00863CD4">
      <w:pPr>
        <w:numPr>
          <w:ilvl w:val="2"/>
          <w:numId w:val="1"/>
        </w:numPr>
        <w:rPr>
          <w:rFonts w:ascii="Gill Sans MT" w:hAnsi="Gill Sans MT"/>
          <w:sz w:val="24"/>
        </w:rPr>
      </w:pPr>
      <w:r w:rsidRPr="00863CD4">
        <w:rPr>
          <w:rFonts w:ascii="Gill Sans MT" w:hAnsi="Gill Sans MT"/>
          <w:sz w:val="24"/>
        </w:rPr>
        <w:t>Frequent direct contact with prenatal care providers</w:t>
      </w:r>
    </w:p>
    <w:p w:rsidR="00863CD4" w:rsidRPr="00863CD4" w:rsidRDefault="00863CD4" w:rsidP="00863CD4">
      <w:pPr>
        <w:numPr>
          <w:ilvl w:val="2"/>
          <w:numId w:val="1"/>
        </w:numPr>
        <w:rPr>
          <w:rFonts w:ascii="Gill Sans MT" w:hAnsi="Gill Sans MT"/>
          <w:sz w:val="24"/>
        </w:rPr>
      </w:pPr>
      <w:r w:rsidRPr="00863CD4">
        <w:rPr>
          <w:rFonts w:ascii="Gill Sans MT" w:hAnsi="Gill Sans MT"/>
          <w:sz w:val="24"/>
        </w:rPr>
        <w:t>Perinatal hotlines</w:t>
      </w:r>
    </w:p>
    <w:p w:rsidR="00863CD4" w:rsidRPr="00863CD4" w:rsidRDefault="00863CD4" w:rsidP="00863CD4">
      <w:pPr>
        <w:numPr>
          <w:ilvl w:val="2"/>
          <w:numId w:val="1"/>
        </w:numPr>
        <w:rPr>
          <w:rFonts w:ascii="Gill Sans MT" w:hAnsi="Gill Sans MT"/>
          <w:sz w:val="24"/>
        </w:rPr>
      </w:pPr>
      <w:r w:rsidRPr="00863CD4">
        <w:rPr>
          <w:rFonts w:ascii="Gill Sans MT" w:hAnsi="Gill Sans MT"/>
          <w:sz w:val="24"/>
        </w:rPr>
        <w:t>Surveillance data (when appropriate and allowed by law/regulation)</w:t>
      </w:r>
    </w:p>
    <w:p w:rsidR="00863CD4" w:rsidRPr="00863CD4" w:rsidRDefault="00863CD4" w:rsidP="00863CD4">
      <w:pPr>
        <w:numPr>
          <w:ilvl w:val="2"/>
          <w:numId w:val="1"/>
        </w:numPr>
        <w:rPr>
          <w:rFonts w:ascii="Gill Sans MT" w:hAnsi="Gill Sans MT"/>
          <w:sz w:val="24"/>
        </w:rPr>
      </w:pPr>
      <w:r w:rsidRPr="00863CD4">
        <w:rPr>
          <w:rFonts w:ascii="Gill Sans MT" w:hAnsi="Gill Sans MT"/>
          <w:sz w:val="24"/>
        </w:rPr>
        <w:t>Relationships with substance abuse, family planning and other providers</w:t>
      </w:r>
    </w:p>
    <w:p w:rsidR="00863CD4" w:rsidRPr="00863CD4" w:rsidRDefault="00863CD4" w:rsidP="00863CD4">
      <w:pPr>
        <w:numPr>
          <w:ilvl w:val="2"/>
          <w:numId w:val="1"/>
        </w:numPr>
        <w:rPr>
          <w:rFonts w:ascii="Gill Sans MT" w:hAnsi="Gill Sans MT"/>
          <w:sz w:val="24"/>
        </w:rPr>
      </w:pPr>
      <w:r w:rsidRPr="00863CD4">
        <w:rPr>
          <w:rFonts w:ascii="Gill Sans MT" w:hAnsi="Gill Sans MT"/>
          <w:sz w:val="24"/>
        </w:rPr>
        <w:t>Other methods as appropriate</w:t>
      </w:r>
    </w:p>
    <w:p w:rsidR="00863CD4" w:rsidRPr="00863CD4" w:rsidRDefault="00863CD4" w:rsidP="00863CD4">
      <w:pPr>
        <w:numPr>
          <w:ilvl w:val="1"/>
          <w:numId w:val="1"/>
        </w:numPr>
        <w:rPr>
          <w:rFonts w:ascii="Gill Sans MT" w:hAnsi="Gill Sans MT"/>
          <w:sz w:val="24"/>
        </w:rPr>
      </w:pPr>
      <w:r w:rsidRPr="00863CD4">
        <w:rPr>
          <w:rFonts w:ascii="Gill Sans MT" w:hAnsi="Gill Sans MT"/>
          <w:sz w:val="24"/>
        </w:rPr>
        <w:t>Ensure that every HIV-infected pregnant woman in the jurisdiction is known to</w:t>
      </w:r>
      <w:r>
        <w:rPr>
          <w:rFonts w:ascii="Gill Sans MT" w:hAnsi="Gill Sans MT"/>
          <w:sz w:val="24"/>
        </w:rPr>
        <w:t xml:space="preserve"> the system prior to delivery, i.e., </w:t>
      </w:r>
      <w:r w:rsidRPr="00863CD4">
        <w:rPr>
          <w:rFonts w:ascii="Gill Sans MT" w:hAnsi="Gill Sans MT"/>
          <w:sz w:val="24"/>
        </w:rPr>
        <w:t xml:space="preserve">the system should cover the entire jurisdiction geographically and temporally. </w:t>
      </w:r>
    </w:p>
    <w:p w:rsidR="00863CD4" w:rsidRPr="00863CD4" w:rsidRDefault="00863CD4" w:rsidP="00863CD4">
      <w:pPr>
        <w:numPr>
          <w:ilvl w:val="1"/>
          <w:numId w:val="1"/>
        </w:numPr>
        <w:rPr>
          <w:rFonts w:ascii="Gill Sans MT" w:hAnsi="Gill Sans MT"/>
          <w:sz w:val="24"/>
        </w:rPr>
      </w:pPr>
      <w:r w:rsidRPr="00863CD4">
        <w:rPr>
          <w:rFonts w:ascii="Gill Sans MT" w:hAnsi="Gill Sans MT"/>
          <w:sz w:val="24"/>
        </w:rPr>
        <w:t>The PHSC should ensure that the system collects data regarding the care received by each woman (prenatal care, timing of testing during pregnancy, ARV receipt, mode of delivery) in a timely manner such that failures at any step of care can be addressed.</w:t>
      </w:r>
    </w:p>
    <w:p w:rsidR="00863CD4" w:rsidRPr="00863CD4" w:rsidRDefault="00863CD4" w:rsidP="00863CD4">
      <w:pPr>
        <w:numPr>
          <w:ilvl w:val="1"/>
          <w:numId w:val="1"/>
        </w:numPr>
        <w:rPr>
          <w:rFonts w:ascii="Gill Sans MT" w:hAnsi="Gill Sans MT"/>
          <w:sz w:val="24"/>
        </w:rPr>
      </w:pPr>
      <w:r w:rsidRPr="00863CD4">
        <w:rPr>
          <w:rFonts w:ascii="Gill Sans MT" w:hAnsi="Gill Sans MT"/>
          <w:sz w:val="24"/>
        </w:rPr>
        <w:t xml:space="preserve">Detection of an infant’s HIV exposure for the first time at or after delivery should be considered a systems failure and should be investigated thoroughly by the PHSC or through a </w:t>
      </w:r>
      <w:r>
        <w:rPr>
          <w:rFonts w:ascii="Gill Sans MT" w:hAnsi="Gill Sans MT"/>
          <w:sz w:val="24"/>
        </w:rPr>
        <w:t>fetal infant mortality review (</w:t>
      </w:r>
      <w:r w:rsidRPr="00863CD4">
        <w:rPr>
          <w:rFonts w:ascii="Gill Sans MT" w:hAnsi="Gill Sans MT"/>
          <w:sz w:val="24"/>
        </w:rPr>
        <w:t>FIMR</w:t>
      </w:r>
      <w:r>
        <w:rPr>
          <w:rFonts w:ascii="Gill Sans MT" w:hAnsi="Gill Sans MT"/>
          <w:sz w:val="24"/>
        </w:rPr>
        <w:t>)</w:t>
      </w:r>
      <w:r w:rsidRPr="00863CD4">
        <w:rPr>
          <w:rFonts w:ascii="Gill Sans MT" w:hAnsi="Gill Sans MT"/>
          <w:sz w:val="24"/>
        </w:rPr>
        <w:t>/HIV process.</w:t>
      </w:r>
    </w:p>
    <w:p w:rsidR="00863CD4" w:rsidRPr="00863CD4" w:rsidRDefault="00863CD4" w:rsidP="00863CD4">
      <w:pPr>
        <w:numPr>
          <w:ilvl w:val="1"/>
          <w:numId w:val="1"/>
        </w:numPr>
        <w:rPr>
          <w:rFonts w:ascii="Gill Sans MT" w:hAnsi="Gill Sans MT"/>
          <w:sz w:val="24"/>
        </w:rPr>
      </w:pPr>
      <w:r w:rsidRPr="00863CD4">
        <w:rPr>
          <w:rFonts w:ascii="Gill Sans MT" w:hAnsi="Gill Sans MT"/>
          <w:sz w:val="24"/>
        </w:rPr>
        <w:t>The PHSC should collaborate with traditional surveillance and intervention systems for HIV and other perinatal infections (e.g., perinatal hepatitis B, syphilis, DIS, etc.).</w:t>
      </w:r>
    </w:p>
    <w:p w:rsidR="00863CD4" w:rsidRPr="00863CD4" w:rsidRDefault="00863CD4" w:rsidP="00863CD4">
      <w:pPr>
        <w:pStyle w:val="NUMBER-LIST"/>
      </w:pPr>
      <w:r w:rsidRPr="00863CD4">
        <w:lastRenderedPageBreak/>
        <w:t>Document care received and missed prevention opportunities experienced by each HIV-infected pregnant woman in the jurisdiction and facilitate real-time linkages to care where needed.</w:t>
      </w:r>
    </w:p>
    <w:p w:rsidR="00863CD4" w:rsidRPr="00863CD4" w:rsidRDefault="00863CD4" w:rsidP="00863CD4">
      <w:pPr>
        <w:pStyle w:val="NUMBER-LIST"/>
      </w:pPr>
      <w:r w:rsidRPr="00863CD4">
        <w:t>Develop and maintain relationships with care organization including not only health care, but housing, substance treatment and WIC that will ensure that the woman is maximally engaged in care, including post-natal and family planning services.</w:t>
      </w:r>
    </w:p>
    <w:p w:rsidR="00863CD4" w:rsidRPr="00863CD4" w:rsidRDefault="00863CD4" w:rsidP="00863CD4">
      <w:pPr>
        <w:pStyle w:val="NUMBER-LIST"/>
      </w:pPr>
      <w:r w:rsidRPr="00863CD4">
        <w:t>Assure that detailed case reviews occur, at a minimum, for all perinatal transmissions and late diagnoses and that systems failures leading to missed prevention opportunities are addressed.</w:t>
      </w:r>
    </w:p>
    <w:p w:rsidR="00863CD4" w:rsidRPr="00863CD4" w:rsidRDefault="00863CD4" w:rsidP="00863CD4">
      <w:pPr>
        <w:pStyle w:val="NUMBER-LIST"/>
      </w:pPr>
      <w:r w:rsidRPr="00863CD4">
        <w:t>Aggregate and report cases and missed opportunities detected.</w:t>
      </w:r>
    </w:p>
    <w:p w:rsidR="00863CD4" w:rsidRPr="00863CD4" w:rsidRDefault="00863CD4" w:rsidP="00863CD4">
      <w:pPr>
        <w:rPr>
          <w:rFonts w:ascii="Gill Sans MT" w:hAnsi="Gill Sans MT"/>
          <w:sz w:val="24"/>
        </w:rPr>
      </w:pPr>
    </w:p>
    <w:p w:rsidR="00863CD4" w:rsidRPr="00863CD4" w:rsidRDefault="00863CD4" w:rsidP="00863CD4">
      <w:pPr>
        <w:rPr>
          <w:rFonts w:ascii="Gill Sans MT" w:hAnsi="Gill Sans MT"/>
          <w:sz w:val="24"/>
        </w:rPr>
      </w:pPr>
    </w:p>
    <w:p w:rsidR="00B52C2F" w:rsidRDefault="00B52C2F"/>
    <w:sectPr w:rsidR="00B52C2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02C" w:rsidRDefault="00DD002C" w:rsidP="00863CD4">
      <w:r>
        <w:separator/>
      </w:r>
    </w:p>
  </w:endnote>
  <w:endnote w:type="continuationSeparator" w:id="0">
    <w:p w:rsidR="00DD002C" w:rsidRDefault="00DD002C" w:rsidP="0086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02C" w:rsidRDefault="00DD002C" w:rsidP="00863CD4">
      <w:r>
        <w:separator/>
      </w:r>
    </w:p>
  </w:footnote>
  <w:footnote w:type="continuationSeparator" w:id="0">
    <w:p w:rsidR="00DD002C" w:rsidRDefault="00DD002C" w:rsidP="00863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CD4" w:rsidRDefault="00863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71FC3"/>
    <w:multiLevelType w:val="multilevel"/>
    <w:tmpl w:val="CD32902A"/>
    <w:lvl w:ilvl="0">
      <w:start w:val="1"/>
      <w:numFmt w:val="decimal"/>
      <w:pStyle w:val="NUMBER-LIST"/>
      <w:lvlText w:val="%1."/>
      <w:lvlJc w:val="left"/>
      <w:pPr>
        <w:tabs>
          <w:tab w:val="num" w:pos="360"/>
        </w:tabs>
        <w:ind w:left="360" w:hanging="360"/>
      </w:pPr>
      <w:rPr>
        <w:rFonts w:ascii="Gill Sans MT" w:hAnsi="Gill Sans MT" w:hint="default"/>
        <w:b w:val="0"/>
        <w:i w:val="0"/>
        <w:color w:val="auto"/>
        <w:sz w:val="24"/>
        <w:u w:val="none"/>
      </w:rPr>
    </w:lvl>
    <w:lvl w:ilvl="1">
      <w:start w:val="1"/>
      <w:numFmt w:val="lowerLetter"/>
      <w:lvlText w:val="%2."/>
      <w:lvlJc w:val="left"/>
      <w:pPr>
        <w:tabs>
          <w:tab w:val="num" w:pos="792"/>
        </w:tabs>
        <w:ind w:left="792" w:hanging="360"/>
      </w:pPr>
      <w:rPr>
        <w:rFonts w:ascii="Gill Sans MT" w:hAnsi="Gill Sans MT" w:hint="default"/>
        <w:b w:val="0"/>
        <w:i w:val="0"/>
        <w:color w:val="auto"/>
        <w:sz w:val="24"/>
      </w:rPr>
    </w:lvl>
    <w:lvl w:ilvl="2">
      <w:start w:val="1"/>
      <w:numFmt w:val="lowerRoman"/>
      <w:lvlText w:val="%3."/>
      <w:lvlJc w:val="right"/>
      <w:pPr>
        <w:tabs>
          <w:tab w:val="num" w:pos="1368"/>
        </w:tabs>
        <w:ind w:left="1368" w:hanging="144"/>
      </w:pPr>
      <w:rPr>
        <w:rFonts w:ascii="Gill Sans MT" w:hAnsi="Gill Sans MT" w:hint="default"/>
        <w:b w:val="0"/>
        <w:i w:val="0"/>
        <w:color w:val="auto"/>
        <w:sz w:val="24"/>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D4"/>
    <w:rsid w:val="00266490"/>
    <w:rsid w:val="00863CD4"/>
    <w:rsid w:val="008F3072"/>
    <w:rsid w:val="00944F73"/>
    <w:rsid w:val="00A2490E"/>
    <w:rsid w:val="00A929D7"/>
    <w:rsid w:val="00B52C2F"/>
    <w:rsid w:val="00C642FE"/>
    <w:rsid w:val="00DD002C"/>
    <w:rsid w:val="00DF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BD19"/>
  <w15:docId w15:val="{E2BC9470-7B86-4B9F-B299-66D14CDB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 - LIST"/>
    <w:basedOn w:val="Normal"/>
    <w:qFormat/>
    <w:rsid w:val="00863CD4"/>
    <w:pPr>
      <w:numPr>
        <w:numId w:val="1"/>
      </w:numPr>
    </w:pPr>
    <w:rPr>
      <w:rFonts w:ascii="Gill Sans MT" w:hAnsi="Gill Sans MT"/>
      <w:sz w:val="24"/>
    </w:rPr>
  </w:style>
  <w:style w:type="paragraph" w:styleId="BalloonText">
    <w:name w:val="Balloon Text"/>
    <w:basedOn w:val="Normal"/>
    <w:link w:val="BalloonTextChar"/>
    <w:uiPriority w:val="99"/>
    <w:semiHidden/>
    <w:unhideWhenUsed/>
    <w:rsid w:val="00863CD4"/>
    <w:rPr>
      <w:rFonts w:ascii="Tahoma" w:hAnsi="Tahoma" w:cs="Tahoma"/>
      <w:sz w:val="16"/>
      <w:szCs w:val="16"/>
    </w:rPr>
  </w:style>
  <w:style w:type="character" w:customStyle="1" w:styleId="BalloonTextChar">
    <w:name w:val="Balloon Text Char"/>
    <w:basedOn w:val="DefaultParagraphFont"/>
    <w:link w:val="BalloonText"/>
    <w:uiPriority w:val="99"/>
    <w:semiHidden/>
    <w:rsid w:val="00863CD4"/>
    <w:rPr>
      <w:rFonts w:ascii="Tahoma" w:hAnsi="Tahoma" w:cs="Tahoma"/>
      <w:sz w:val="16"/>
      <w:szCs w:val="16"/>
    </w:rPr>
  </w:style>
  <w:style w:type="paragraph" w:styleId="Header">
    <w:name w:val="header"/>
    <w:basedOn w:val="Normal"/>
    <w:link w:val="HeaderChar"/>
    <w:uiPriority w:val="99"/>
    <w:unhideWhenUsed/>
    <w:rsid w:val="00863CD4"/>
    <w:pPr>
      <w:tabs>
        <w:tab w:val="center" w:pos="4680"/>
        <w:tab w:val="right" w:pos="9360"/>
      </w:tabs>
    </w:pPr>
  </w:style>
  <w:style w:type="character" w:customStyle="1" w:styleId="HeaderChar">
    <w:name w:val="Header Char"/>
    <w:basedOn w:val="DefaultParagraphFont"/>
    <w:link w:val="Header"/>
    <w:uiPriority w:val="99"/>
    <w:rsid w:val="00863CD4"/>
  </w:style>
  <w:style w:type="paragraph" w:styleId="Footer">
    <w:name w:val="footer"/>
    <w:basedOn w:val="Normal"/>
    <w:link w:val="FooterChar"/>
    <w:uiPriority w:val="99"/>
    <w:unhideWhenUsed/>
    <w:rsid w:val="00863CD4"/>
    <w:pPr>
      <w:tabs>
        <w:tab w:val="center" w:pos="4680"/>
        <w:tab w:val="right" w:pos="9360"/>
      </w:tabs>
    </w:pPr>
  </w:style>
  <w:style w:type="character" w:customStyle="1" w:styleId="FooterChar">
    <w:name w:val="Footer Char"/>
    <w:basedOn w:val="DefaultParagraphFont"/>
    <w:link w:val="Footer"/>
    <w:uiPriority w:val="99"/>
    <w:rsid w:val="00863CD4"/>
  </w:style>
  <w:style w:type="character" w:styleId="Hyperlink">
    <w:name w:val="Hyperlink"/>
    <w:basedOn w:val="DefaultParagraphFont"/>
    <w:uiPriority w:val="99"/>
    <w:unhideWhenUsed/>
    <w:rsid w:val="00266490"/>
    <w:rPr>
      <w:color w:val="0000FF" w:themeColor="hyperlink"/>
      <w:u w:val="single"/>
    </w:rPr>
  </w:style>
  <w:style w:type="character" w:styleId="UnresolvedMention">
    <w:name w:val="Unresolved Mention"/>
    <w:basedOn w:val="DefaultParagraphFont"/>
    <w:uiPriority w:val="99"/>
    <w:semiHidden/>
    <w:unhideWhenUsed/>
    <w:rsid w:val="008F30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yt@sn.rutgers.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U.M.D.N.J.</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DellImage 20080831</dc:creator>
  <cp:lastModifiedBy>Mary Jo Hoyt</cp:lastModifiedBy>
  <cp:revision>2</cp:revision>
  <dcterms:created xsi:type="dcterms:W3CDTF">2018-01-31T20:48:00Z</dcterms:created>
  <dcterms:modified xsi:type="dcterms:W3CDTF">2018-01-31T20:48:00Z</dcterms:modified>
</cp:coreProperties>
</file>